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9E" w:rsidRPr="00AC71DE" w:rsidRDefault="00B33CED" w:rsidP="00C943CF">
      <w:pPr>
        <w:jc w:val="both"/>
        <w:rPr>
          <w:b/>
          <w:color w:val="C00000"/>
          <w:sz w:val="20"/>
          <w:szCs w:val="20"/>
        </w:rPr>
      </w:pPr>
      <w:bookmarkStart w:id="0" w:name="_GoBack"/>
      <w:bookmarkEnd w:id="0"/>
      <w:r>
        <w:rPr>
          <w:b/>
          <w:noProof/>
          <w:color w:val="FF0000"/>
        </w:rPr>
        <w:drawing>
          <wp:inline distT="0" distB="0" distL="0" distR="0" wp14:anchorId="4EB5FD12" wp14:editId="36BA6D83">
            <wp:extent cx="2468880" cy="525453"/>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U_CPE_Logo_horz_w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2334" cy="536830"/>
                    </a:xfrm>
                    <a:prstGeom prst="rect">
                      <a:avLst/>
                    </a:prstGeom>
                  </pic:spPr>
                </pic:pic>
              </a:graphicData>
            </a:graphic>
          </wp:inline>
        </w:drawing>
      </w:r>
      <w:r>
        <w:rPr>
          <w:b/>
          <w:color w:val="FF0000"/>
        </w:rPr>
        <w:tab/>
      </w:r>
      <w:r>
        <w:rPr>
          <w:b/>
          <w:color w:val="FF0000"/>
        </w:rPr>
        <w:tab/>
      </w:r>
      <w:r>
        <w:rPr>
          <w:b/>
          <w:color w:val="FF0000"/>
        </w:rPr>
        <w:tab/>
      </w:r>
      <w:r>
        <w:rPr>
          <w:b/>
          <w:color w:val="FF0000"/>
        </w:rPr>
        <w:tab/>
      </w:r>
      <w:r>
        <w:rPr>
          <w:b/>
          <w:color w:val="FF0000"/>
        </w:rPr>
        <w:tab/>
      </w:r>
      <w:r w:rsidR="00C943CF">
        <w:rPr>
          <w:b/>
          <w:noProof/>
          <w:color w:val="FF0000"/>
        </w:rPr>
        <w:drawing>
          <wp:inline distT="0" distB="0" distL="0" distR="0" wp14:anchorId="17176649" wp14:editId="77BBBFEE">
            <wp:extent cx="1714500" cy="612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certification-logo-blue-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815" cy="616005"/>
                    </a:xfrm>
                    <a:prstGeom prst="rect">
                      <a:avLst/>
                    </a:prstGeom>
                  </pic:spPr>
                </pic:pic>
              </a:graphicData>
            </a:graphic>
          </wp:inline>
        </w:drawing>
      </w:r>
      <w:r>
        <w:rPr>
          <w:b/>
          <w:color w:val="FF0000"/>
        </w:rPr>
        <w:tab/>
      </w:r>
      <w:r>
        <w:rPr>
          <w:b/>
          <w:color w:val="FF0000"/>
        </w:rPr>
        <w:tab/>
      </w:r>
      <w:r>
        <w:rPr>
          <w:b/>
          <w:color w:val="FF0000"/>
        </w:rPr>
        <w:tab/>
      </w:r>
      <w:r>
        <w:rPr>
          <w:b/>
          <w:color w:val="FF0000"/>
        </w:rPr>
        <w:tab/>
      </w:r>
      <w:r w:rsidR="00C943CF">
        <w:rPr>
          <w:b/>
          <w:color w:val="FF0000"/>
        </w:rPr>
        <w:tab/>
      </w:r>
      <w:r w:rsidR="00C943CF">
        <w:rPr>
          <w:b/>
          <w:color w:val="FF0000"/>
        </w:rPr>
        <w:tab/>
      </w:r>
      <w:r w:rsidR="00C943CF">
        <w:rPr>
          <w:b/>
          <w:color w:val="FF0000"/>
        </w:rPr>
        <w:tab/>
      </w:r>
      <w:r w:rsidR="001F0E9E" w:rsidRPr="00AC71DE">
        <w:rPr>
          <w:b/>
          <w:color w:val="C00000"/>
          <w:sz w:val="20"/>
          <w:szCs w:val="20"/>
        </w:rPr>
        <w:t>Earn the New Standard in HR Certification</w:t>
      </w:r>
    </w:p>
    <w:p w:rsidR="001F0E9E" w:rsidRPr="000A7D1C" w:rsidRDefault="001F0E9E" w:rsidP="008F10EC">
      <w:pPr>
        <w:tabs>
          <w:tab w:val="left" w:pos="2340"/>
        </w:tabs>
        <w:spacing w:after="0" w:line="240" w:lineRule="auto"/>
        <w:rPr>
          <w:sz w:val="18"/>
          <w:szCs w:val="18"/>
        </w:rPr>
      </w:pPr>
      <w:r w:rsidRPr="000A7D1C">
        <w:rPr>
          <w:sz w:val="18"/>
          <w:szCs w:val="18"/>
        </w:rPr>
        <w:t>Establish yourself as a globally-recognized human resource expert by earning the new standard in HR certification.  The SHRM Certified Professional (SHRM-CP</w:t>
      </w:r>
      <w:r w:rsidR="00C943CF" w:rsidRPr="000A7D1C">
        <w:rPr>
          <w:sz w:val="18"/>
          <w:szCs w:val="18"/>
        </w:rPr>
        <w:t>®</w:t>
      </w:r>
      <w:r w:rsidRPr="000A7D1C">
        <w:rPr>
          <w:sz w:val="18"/>
          <w:szCs w:val="18"/>
        </w:rPr>
        <w:t>) and SHRM Senior Certified Professional (SHRM-SCP</w:t>
      </w:r>
      <w:r w:rsidR="00C943CF" w:rsidRPr="000A7D1C">
        <w:rPr>
          <w:sz w:val="18"/>
          <w:szCs w:val="18"/>
        </w:rPr>
        <w:t>®</w:t>
      </w:r>
      <w:r w:rsidRPr="000A7D1C">
        <w:rPr>
          <w:sz w:val="18"/>
          <w:szCs w:val="18"/>
        </w:rPr>
        <w:t xml:space="preserve">) certifications validate that you have demonstrated you have the competencies and knowledge required to be a successful HR professional. </w:t>
      </w:r>
    </w:p>
    <w:p w:rsidR="001F0E9E" w:rsidRPr="000A7D1C" w:rsidRDefault="001F0E9E" w:rsidP="008F10EC">
      <w:pPr>
        <w:tabs>
          <w:tab w:val="left" w:pos="2340"/>
        </w:tabs>
        <w:spacing w:after="0" w:line="240" w:lineRule="auto"/>
        <w:jc w:val="center"/>
        <w:rPr>
          <w:b/>
          <w:color w:val="C00000"/>
          <w:sz w:val="18"/>
          <w:szCs w:val="18"/>
        </w:rPr>
      </w:pPr>
    </w:p>
    <w:p w:rsidR="001F0E9E" w:rsidRPr="000A7D1C" w:rsidRDefault="001F0E9E" w:rsidP="008F10EC">
      <w:pPr>
        <w:tabs>
          <w:tab w:val="left" w:pos="2340"/>
        </w:tabs>
        <w:spacing w:after="0" w:line="240" w:lineRule="auto"/>
        <w:jc w:val="center"/>
        <w:rPr>
          <w:b/>
          <w:color w:val="C00000"/>
          <w:sz w:val="18"/>
          <w:szCs w:val="18"/>
        </w:rPr>
      </w:pPr>
      <w:r w:rsidRPr="000A7D1C">
        <w:rPr>
          <w:b/>
          <w:color w:val="C00000"/>
          <w:sz w:val="18"/>
          <w:szCs w:val="18"/>
        </w:rPr>
        <w:t>Why Should You Be Certified?</w:t>
      </w:r>
    </w:p>
    <w:p w:rsidR="001F0E9E" w:rsidRPr="000A7D1C" w:rsidRDefault="001F0E9E" w:rsidP="008F10EC">
      <w:pPr>
        <w:tabs>
          <w:tab w:val="left" w:pos="2340"/>
        </w:tabs>
        <w:spacing w:after="0" w:line="240" w:lineRule="auto"/>
        <w:rPr>
          <w:sz w:val="18"/>
          <w:szCs w:val="18"/>
        </w:rPr>
      </w:pPr>
      <w:r w:rsidRPr="000A7D1C">
        <w:rPr>
          <w:sz w:val="18"/>
          <w:szCs w:val="18"/>
        </w:rPr>
        <w:t xml:space="preserve">Now, more than ever, HR teams are required to assume a greater leadership role, contributing to the strategic direction their respective organizations.  The profession is no longer just about </w:t>
      </w:r>
      <w:r w:rsidRPr="000A7D1C">
        <w:rPr>
          <w:b/>
          <w:color w:val="C00000"/>
          <w:sz w:val="18"/>
          <w:szCs w:val="18"/>
        </w:rPr>
        <w:t>WHAT</w:t>
      </w:r>
      <w:r w:rsidRPr="000A7D1C">
        <w:rPr>
          <w:sz w:val="18"/>
          <w:szCs w:val="18"/>
        </w:rPr>
        <w:t xml:space="preserve"> you know- but </w:t>
      </w:r>
      <w:r w:rsidRPr="000A7D1C">
        <w:rPr>
          <w:b/>
          <w:color w:val="C00000"/>
          <w:sz w:val="18"/>
          <w:szCs w:val="18"/>
        </w:rPr>
        <w:t>HOW</w:t>
      </w:r>
      <w:r w:rsidRPr="000A7D1C">
        <w:rPr>
          <w:sz w:val="18"/>
          <w:szCs w:val="18"/>
        </w:rPr>
        <w:t xml:space="preserve"> you do your job.</w:t>
      </w:r>
    </w:p>
    <w:p w:rsidR="001F0E9E" w:rsidRPr="000A7D1C" w:rsidRDefault="001F0E9E" w:rsidP="008F10EC">
      <w:pPr>
        <w:tabs>
          <w:tab w:val="left" w:pos="2340"/>
        </w:tabs>
        <w:spacing w:after="0" w:line="240" w:lineRule="auto"/>
        <w:rPr>
          <w:sz w:val="18"/>
          <w:szCs w:val="18"/>
        </w:rPr>
      </w:pPr>
      <w:r w:rsidRPr="000A7D1C">
        <w:rPr>
          <w:sz w:val="18"/>
          <w:szCs w:val="18"/>
        </w:rPr>
        <w:t>SHRM-Certified Professional (SHRM-CP</w:t>
      </w:r>
      <w:r w:rsidR="00C943CF" w:rsidRPr="000A7D1C">
        <w:rPr>
          <w:sz w:val="18"/>
          <w:szCs w:val="18"/>
        </w:rPr>
        <w:t>®</w:t>
      </w:r>
      <w:r w:rsidRPr="000A7D1C">
        <w:rPr>
          <w:sz w:val="18"/>
          <w:szCs w:val="18"/>
        </w:rPr>
        <w:t>) and SHRM-Senior Certified Professional (SHRM-SCP</w:t>
      </w:r>
      <w:r w:rsidR="00C943CF" w:rsidRPr="000A7D1C">
        <w:rPr>
          <w:sz w:val="18"/>
          <w:szCs w:val="18"/>
        </w:rPr>
        <w:t>®</w:t>
      </w:r>
      <w:r w:rsidRPr="000A7D1C">
        <w:rPr>
          <w:sz w:val="18"/>
          <w:szCs w:val="18"/>
        </w:rPr>
        <w:t xml:space="preserve">) credentials focus on teaching and testing the practical, real-life skills, behavioral competencies and knowledge HR professionals need to excel in their careers today.  Both exempt and non-exempt level HR professionals meeting the experience and education eligibility requirements may earn these prestigious credentials.  Visit the website </w:t>
      </w:r>
      <w:hyperlink r:id="rId8" w:history="1">
        <w:r w:rsidRPr="000A7D1C">
          <w:rPr>
            <w:rStyle w:val="Hyperlink"/>
            <w:sz w:val="18"/>
            <w:szCs w:val="18"/>
          </w:rPr>
          <w:t>www.shrmcertification.org</w:t>
        </w:r>
      </w:hyperlink>
      <w:r w:rsidRPr="000A7D1C">
        <w:rPr>
          <w:sz w:val="18"/>
          <w:szCs w:val="18"/>
        </w:rPr>
        <w:t xml:space="preserve"> for information related to candidate qualifications. </w:t>
      </w:r>
    </w:p>
    <w:p w:rsidR="001F0E9E" w:rsidRPr="000A7D1C" w:rsidRDefault="001F0E9E" w:rsidP="008F10EC">
      <w:pPr>
        <w:tabs>
          <w:tab w:val="left" w:pos="2340"/>
        </w:tabs>
        <w:spacing w:after="0" w:line="240" w:lineRule="auto"/>
        <w:rPr>
          <w:sz w:val="18"/>
          <w:szCs w:val="18"/>
        </w:rPr>
      </w:pPr>
    </w:p>
    <w:p w:rsidR="001F0E9E" w:rsidRPr="000A7D1C" w:rsidRDefault="001F0E9E" w:rsidP="008F10EC">
      <w:pPr>
        <w:tabs>
          <w:tab w:val="left" w:pos="2340"/>
        </w:tabs>
        <w:spacing w:after="0" w:line="240" w:lineRule="auto"/>
        <w:jc w:val="center"/>
        <w:rPr>
          <w:b/>
          <w:color w:val="C00000"/>
          <w:sz w:val="18"/>
          <w:szCs w:val="18"/>
        </w:rPr>
      </w:pPr>
      <w:r w:rsidRPr="000A7D1C">
        <w:rPr>
          <w:b/>
          <w:color w:val="C00000"/>
          <w:sz w:val="18"/>
          <w:szCs w:val="18"/>
        </w:rPr>
        <w:t>How to Prepare for the Certification Examinations</w:t>
      </w:r>
    </w:p>
    <w:p w:rsidR="001F0E9E" w:rsidRPr="000A7D1C" w:rsidRDefault="001F0E9E" w:rsidP="008F10EC">
      <w:pPr>
        <w:tabs>
          <w:tab w:val="left" w:pos="2340"/>
        </w:tabs>
        <w:spacing w:after="0" w:line="240" w:lineRule="auto"/>
        <w:rPr>
          <w:sz w:val="18"/>
          <w:szCs w:val="18"/>
        </w:rPr>
      </w:pPr>
      <w:r w:rsidRPr="000A7D1C">
        <w:rPr>
          <w:sz w:val="18"/>
          <w:szCs w:val="18"/>
        </w:rPr>
        <w:t>Northern Illinois University is proud to be one of SHRM’s premiere University partners for delivery of the SHRM Learning System® for SHRM-CP</w:t>
      </w:r>
      <w:r w:rsidR="00C943CF" w:rsidRPr="000A7D1C">
        <w:rPr>
          <w:sz w:val="18"/>
          <w:szCs w:val="18"/>
        </w:rPr>
        <w:t>®</w:t>
      </w:r>
      <w:r w:rsidRPr="000A7D1C">
        <w:rPr>
          <w:sz w:val="18"/>
          <w:szCs w:val="18"/>
        </w:rPr>
        <w:t xml:space="preserve"> and SHRM-SCP</w:t>
      </w:r>
      <w:r w:rsidR="00C943CF" w:rsidRPr="000A7D1C">
        <w:rPr>
          <w:sz w:val="18"/>
          <w:szCs w:val="18"/>
        </w:rPr>
        <w:t>®</w:t>
      </w:r>
      <w:r w:rsidRPr="000A7D1C">
        <w:rPr>
          <w:sz w:val="18"/>
          <w:szCs w:val="18"/>
        </w:rPr>
        <w:t xml:space="preserve"> Certification Preparation Courses.  For the past decade, NIU Outreach has been recognized as one of SHRM’s Top 20 providers of HR Certification Preparation programs with pass rates that have consistently exceeded national averages by a substantial margin.  We are committed to delivery of the same exceptional programs in traditional classroom, and online formats and at multiple locations throughout northern Illinois.</w:t>
      </w:r>
    </w:p>
    <w:p w:rsidR="00D74623" w:rsidRPr="000A7D1C" w:rsidRDefault="00D74623" w:rsidP="008F10EC">
      <w:pPr>
        <w:tabs>
          <w:tab w:val="left" w:pos="2340"/>
        </w:tabs>
        <w:spacing w:after="0" w:line="240" w:lineRule="auto"/>
        <w:rPr>
          <w:sz w:val="18"/>
          <w:szCs w:val="18"/>
        </w:rPr>
      </w:pPr>
    </w:p>
    <w:p w:rsidR="00D74623" w:rsidRPr="000A7D1C" w:rsidRDefault="00D74623" w:rsidP="00D74623">
      <w:pPr>
        <w:spacing w:after="0" w:line="240" w:lineRule="auto"/>
        <w:jc w:val="center"/>
        <w:rPr>
          <w:b/>
          <w:sz w:val="18"/>
          <w:szCs w:val="18"/>
        </w:rPr>
      </w:pPr>
      <w:r w:rsidRPr="000A7D1C">
        <w:rPr>
          <w:b/>
          <w:color w:val="C00000"/>
          <w:sz w:val="18"/>
          <w:szCs w:val="18"/>
        </w:rPr>
        <w:t>For Those Who Are Currently Certified</w:t>
      </w:r>
    </w:p>
    <w:p w:rsidR="00D74623" w:rsidRPr="000A7D1C" w:rsidRDefault="00D74623" w:rsidP="00D74623">
      <w:pPr>
        <w:spacing w:after="0" w:line="240" w:lineRule="auto"/>
        <w:rPr>
          <w:sz w:val="18"/>
          <w:szCs w:val="18"/>
        </w:rPr>
      </w:pPr>
      <w:r w:rsidRPr="000A7D1C">
        <w:rPr>
          <w:sz w:val="18"/>
          <w:szCs w:val="18"/>
        </w:rPr>
        <w:t>This course awards 36 PDC recertification credits for those who have attained the SHRM-CP</w:t>
      </w:r>
      <w:r w:rsidR="00C943CF" w:rsidRPr="000A7D1C">
        <w:rPr>
          <w:sz w:val="18"/>
          <w:szCs w:val="18"/>
        </w:rPr>
        <w:t>®</w:t>
      </w:r>
      <w:r w:rsidRPr="000A7D1C">
        <w:rPr>
          <w:sz w:val="18"/>
          <w:szCs w:val="18"/>
        </w:rPr>
        <w:t>/</w:t>
      </w:r>
      <w:r w:rsidR="00C943CF" w:rsidRPr="000A7D1C">
        <w:rPr>
          <w:sz w:val="18"/>
          <w:szCs w:val="18"/>
        </w:rPr>
        <w:t>SHRM-</w:t>
      </w:r>
      <w:r w:rsidRPr="000A7D1C">
        <w:rPr>
          <w:sz w:val="18"/>
          <w:szCs w:val="18"/>
        </w:rPr>
        <w:t>SCP</w:t>
      </w:r>
      <w:r w:rsidR="00C943CF" w:rsidRPr="000A7D1C">
        <w:rPr>
          <w:sz w:val="18"/>
          <w:szCs w:val="18"/>
        </w:rPr>
        <w:t>®</w:t>
      </w:r>
      <w:r w:rsidRPr="000A7D1C">
        <w:rPr>
          <w:sz w:val="18"/>
          <w:szCs w:val="18"/>
        </w:rPr>
        <w:t xml:space="preserve"> credentials using the tutorial pathway. SHRM’s Essentials® of HR Management Courses and HR Strategies and Solutions workshops offered by NIU also award professional development credits. Visit </w:t>
      </w:r>
      <w:hyperlink r:id="rId9" w:history="1">
        <w:r w:rsidRPr="000A7D1C">
          <w:rPr>
            <w:rStyle w:val="Hyperlink"/>
            <w:sz w:val="18"/>
            <w:szCs w:val="18"/>
          </w:rPr>
          <w:t>www.hrcourses.niu.edu</w:t>
        </w:r>
      </w:hyperlink>
      <w:r w:rsidRPr="000A7D1C">
        <w:rPr>
          <w:sz w:val="18"/>
          <w:szCs w:val="18"/>
        </w:rPr>
        <w:t xml:space="preserve"> for details.</w:t>
      </w:r>
    </w:p>
    <w:p w:rsidR="001F0E9E" w:rsidRPr="00320AEE" w:rsidRDefault="005D107B" w:rsidP="00D74623">
      <w:pPr>
        <w:spacing w:after="0" w:line="240" w:lineRule="auto"/>
        <w:jc w:val="center"/>
        <w:rPr>
          <w:sz w:val="20"/>
          <w:szCs w:val="20"/>
        </w:rPr>
      </w:pPr>
      <w:r>
        <w:rPr>
          <w:b/>
          <w:color w:val="C00000"/>
          <w:sz w:val="20"/>
          <w:szCs w:val="20"/>
        </w:rPr>
        <w:t xml:space="preserve">NIU Programs </w:t>
      </w:r>
      <w:r w:rsidR="00C943CF">
        <w:rPr>
          <w:b/>
          <w:color w:val="C00000"/>
          <w:sz w:val="20"/>
          <w:szCs w:val="20"/>
        </w:rPr>
        <w:t>–</w:t>
      </w:r>
      <w:r>
        <w:rPr>
          <w:b/>
          <w:color w:val="C00000"/>
          <w:sz w:val="20"/>
          <w:szCs w:val="20"/>
        </w:rPr>
        <w:t xml:space="preserve"> </w:t>
      </w:r>
      <w:proofErr w:type="gramStart"/>
      <w:r w:rsidR="00085752">
        <w:rPr>
          <w:b/>
          <w:color w:val="C00000"/>
          <w:sz w:val="20"/>
          <w:szCs w:val="20"/>
        </w:rPr>
        <w:t>Fall</w:t>
      </w:r>
      <w:proofErr w:type="gramEnd"/>
      <w:r w:rsidR="00085752">
        <w:rPr>
          <w:b/>
          <w:color w:val="C00000"/>
          <w:sz w:val="20"/>
          <w:szCs w:val="20"/>
        </w:rPr>
        <w:t xml:space="preserve"> </w:t>
      </w:r>
      <w:r w:rsidR="00C943CF">
        <w:rPr>
          <w:b/>
          <w:color w:val="C00000"/>
          <w:sz w:val="20"/>
          <w:szCs w:val="20"/>
        </w:rPr>
        <w:t xml:space="preserve">2016 </w:t>
      </w:r>
      <w:r>
        <w:rPr>
          <w:b/>
          <w:color w:val="C00000"/>
          <w:sz w:val="20"/>
          <w:szCs w:val="20"/>
        </w:rPr>
        <w:t xml:space="preserve">Course </w:t>
      </w:r>
      <w:r w:rsidR="001F0E9E" w:rsidRPr="00320AEE">
        <w:rPr>
          <w:b/>
          <w:color w:val="C00000"/>
          <w:sz w:val="20"/>
          <w:szCs w:val="20"/>
        </w:rPr>
        <w:t>Schedule</w:t>
      </w:r>
      <w:r w:rsidR="00320AEE">
        <w:rPr>
          <w:b/>
          <w:color w:val="C00000"/>
          <w:sz w:val="20"/>
          <w:szCs w:val="20"/>
        </w:rPr>
        <w:t xml:space="preserve"> – SHRM Learning System® for SHRM-CP</w:t>
      </w:r>
      <w:r w:rsidR="00C943CF">
        <w:rPr>
          <w:b/>
          <w:color w:val="C00000"/>
          <w:sz w:val="20"/>
          <w:szCs w:val="20"/>
        </w:rPr>
        <w:t>®</w:t>
      </w:r>
      <w:r w:rsidR="00320AEE">
        <w:rPr>
          <w:b/>
          <w:color w:val="C00000"/>
          <w:sz w:val="20"/>
          <w:szCs w:val="20"/>
        </w:rPr>
        <w:t xml:space="preserve"> and SHRM-SCP</w:t>
      </w:r>
      <w:r w:rsidR="00C943CF">
        <w:rPr>
          <w:b/>
          <w:color w:val="C00000"/>
          <w:sz w:val="20"/>
          <w:szCs w:val="20"/>
        </w:rPr>
        <w:t>®</w:t>
      </w:r>
      <w:r w:rsidR="00320AEE">
        <w:rPr>
          <w:b/>
          <w:color w:val="C00000"/>
          <w:sz w:val="20"/>
          <w:szCs w:val="20"/>
        </w:rPr>
        <w:t xml:space="preserve"> Courses</w:t>
      </w:r>
    </w:p>
    <w:tbl>
      <w:tblPr>
        <w:tblStyle w:val="TableGrid"/>
        <w:tblW w:w="0" w:type="auto"/>
        <w:tblInd w:w="-72" w:type="dxa"/>
        <w:tblLook w:val="04A0" w:firstRow="1" w:lastRow="0" w:firstColumn="1" w:lastColumn="0" w:noHBand="0" w:noVBand="1"/>
      </w:tblPr>
      <w:tblGrid>
        <w:gridCol w:w="2826"/>
        <w:gridCol w:w="4464"/>
        <w:gridCol w:w="1440"/>
        <w:gridCol w:w="2358"/>
      </w:tblGrid>
      <w:tr w:rsidR="00D00CCD" w:rsidRPr="00320AEE" w:rsidTr="00D74623">
        <w:tc>
          <w:tcPr>
            <w:tcW w:w="2826" w:type="dxa"/>
          </w:tcPr>
          <w:p w:rsidR="00D00CCD" w:rsidRPr="00320AEE" w:rsidRDefault="00D00CCD" w:rsidP="00D00CCD">
            <w:pPr>
              <w:jc w:val="center"/>
              <w:rPr>
                <w:b/>
                <w:i/>
                <w:sz w:val="20"/>
                <w:szCs w:val="20"/>
              </w:rPr>
            </w:pPr>
            <w:r w:rsidRPr="00320AEE">
              <w:rPr>
                <w:b/>
                <w:i/>
                <w:sz w:val="20"/>
                <w:szCs w:val="20"/>
              </w:rPr>
              <w:t>Dates</w:t>
            </w:r>
          </w:p>
        </w:tc>
        <w:tc>
          <w:tcPr>
            <w:tcW w:w="4464" w:type="dxa"/>
          </w:tcPr>
          <w:p w:rsidR="00D00CCD" w:rsidRPr="00320AEE" w:rsidRDefault="00D00CCD" w:rsidP="00D00CCD">
            <w:pPr>
              <w:jc w:val="center"/>
              <w:rPr>
                <w:b/>
                <w:i/>
                <w:sz w:val="20"/>
                <w:szCs w:val="20"/>
              </w:rPr>
            </w:pPr>
            <w:r w:rsidRPr="00320AEE">
              <w:rPr>
                <w:b/>
                <w:i/>
                <w:sz w:val="20"/>
                <w:szCs w:val="20"/>
              </w:rPr>
              <w:t>Location</w:t>
            </w:r>
          </w:p>
        </w:tc>
        <w:tc>
          <w:tcPr>
            <w:tcW w:w="1440" w:type="dxa"/>
          </w:tcPr>
          <w:p w:rsidR="00D00CCD" w:rsidRPr="00320AEE" w:rsidRDefault="00D00CCD" w:rsidP="00D00CCD">
            <w:pPr>
              <w:jc w:val="center"/>
              <w:rPr>
                <w:b/>
                <w:i/>
                <w:sz w:val="20"/>
                <w:szCs w:val="20"/>
              </w:rPr>
            </w:pPr>
            <w:r w:rsidRPr="00320AEE">
              <w:rPr>
                <w:b/>
                <w:i/>
                <w:sz w:val="20"/>
                <w:szCs w:val="20"/>
              </w:rPr>
              <w:t>Time</w:t>
            </w:r>
          </w:p>
        </w:tc>
        <w:tc>
          <w:tcPr>
            <w:tcW w:w="2358" w:type="dxa"/>
          </w:tcPr>
          <w:p w:rsidR="00D00CCD" w:rsidRPr="00320AEE" w:rsidRDefault="00D00CCD" w:rsidP="00D00CCD">
            <w:pPr>
              <w:jc w:val="center"/>
              <w:rPr>
                <w:b/>
                <w:i/>
                <w:sz w:val="20"/>
                <w:szCs w:val="20"/>
              </w:rPr>
            </w:pPr>
            <w:r w:rsidRPr="00320AEE">
              <w:rPr>
                <w:b/>
                <w:i/>
                <w:sz w:val="20"/>
                <w:szCs w:val="20"/>
              </w:rPr>
              <w:t>Format</w:t>
            </w:r>
          </w:p>
        </w:tc>
      </w:tr>
      <w:tr w:rsidR="00D00CCD" w:rsidRPr="00320AEE" w:rsidTr="00D74623">
        <w:tc>
          <w:tcPr>
            <w:tcW w:w="2826" w:type="dxa"/>
          </w:tcPr>
          <w:p w:rsidR="000867E8" w:rsidRPr="00320AEE" w:rsidRDefault="000867E8" w:rsidP="00C943CF">
            <w:pPr>
              <w:rPr>
                <w:rFonts w:cs="Tahoma"/>
                <w:sz w:val="18"/>
                <w:szCs w:val="18"/>
              </w:rPr>
            </w:pPr>
            <w:r>
              <w:rPr>
                <w:rFonts w:cs="Tahoma"/>
                <w:sz w:val="18"/>
                <w:szCs w:val="18"/>
              </w:rPr>
              <w:t>Tuesdays,</w:t>
            </w:r>
            <w:r w:rsidR="00C943CF">
              <w:rPr>
                <w:rFonts w:cs="Tahoma"/>
                <w:sz w:val="18"/>
                <w:szCs w:val="18"/>
              </w:rPr>
              <w:t xml:space="preserve"> Sept. 6 – Nov. 28</w:t>
            </w:r>
          </w:p>
        </w:tc>
        <w:tc>
          <w:tcPr>
            <w:tcW w:w="4464" w:type="dxa"/>
          </w:tcPr>
          <w:p w:rsidR="00D00CCD" w:rsidRPr="00320AEE" w:rsidRDefault="00D00CCD" w:rsidP="00D00CCD">
            <w:pPr>
              <w:rPr>
                <w:sz w:val="20"/>
                <w:szCs w:val="20"/>
              </w:rPr>
            </w:pPr>
            <w:r w:rsidRPr="00320AEE">
              <w:rPr>
                <w:sz w:val="20"/>
                <w:szCs w:val="20"/>
              </w:rPr>
              <w:t>Rockford – NIU Regional Center, 8500 E. State St.</w:t>
            </w:r>
          </w:p>
        </w:tc>
        <w:tc>
          <w:tcPr>
            <w:tcW w:w="1440" w:type="dxa"/>
          </w:tcPr>
          <w:p w:rsidR="003F4C03" w:rsidRDefault="003F4C03" w:rsidP="001F0E9E">
            <w:pPr>
              <w:rPr>
                <w:sz w:val="20"/>
                <w:szCs w:val="20"/>
              </w:rPr>
            </w:pPr>
          </w:p>
          <w:p w:rsidR="00D00CCD" w:rsidRPr="00320AEE" w:rsidRDefault="00D00CCD" w:rsidP="001F0E9E">
            <w:pPr>
              <w:rPr>
                <w:sz w:val="20"/>
                <w:szCs w:val="20"/>
              </w:rPr>
            </w:pPr>
            <w:r w:rsidRPr="00320AEE">
              <w:rPr>
                <w:sz w:val="20"/>
                <w:szCs w:val="20"/>
              </w:rPr>
              <w:t>6 p.m. – 9 p.m.</w:t>
            </w:r>
          </w:p>
        </w:tc>
        <w:tc>
          <w:tcPr>
            <w:tcW w:w="2358" w:type="dxa"/>
          </w:tcPr>
          <w:p w:rsidR="00D00CCD" w:rsidRPr="00320AEE" w:rsidRDefault="00D00CCD" w:rsidP="001F0E9E">
            <w:pPr>
              <w:rPr>
                <w:sz w:val="20"/>
                <w:szCs w:val="20"/>
              </w:rPr>
            </w:pPr>
            <w:r w:rsidRPr="00320AEE">
              <w:rPr>
                <w:sz w:val="20"/>
                <w:szCs w:val="20"/>
              </w:rPr>
              <w:t>13 Week Evening Classroom</w:t>
            </w:r>
          </w:p>
        </w:tc>
      </w:tr>
      <w:tr w:rsidR="000867E8" w:rsidRPr="00320AEE" w:rsidTr="00D74623">
        <w:tc>
          <w:tcPr>
            <w:tcW w:w="2826" w:type="dxa"/>
          </w:tcPr>
          <w:p w:rsidR="000867E8" w:rsidRPr="00320AEE" w:rsidRDefault="00C943CF" w:rsidP="00AC5894">
            <w:pPr>
              <w:rPr>
                <w:rFonts w:cs="Tahoma"/>
                <w:sz w:val="18"/>
                <w:szCs w:val="18"/>
              </w:rPr>
            </w:pPr>
            <w:r>
              <w:rPr>
                <w:rFonts w:cs="Tahoma"/>
                <w:sz w:val="18"/>
                <w:szCs w:val="18"/>
              </w:rPr>
              <w:t>Wednesdays, Sept. 7 – Dec. 7</w:t>
            </w:r>
          </w:p>
        </w:tc>
        <w:tc>
          <w:tcPr>
            <w:tcW w:w="4464" w:type="dxa"/>
          </w:tcPr>
          <w:p w:rsidR="000867E8" w:rsidRPr="00320AEE" w:rsidRDefault="000867E8" w:rsidP="001F0E9E">
            <w:pPr>
              <w:rPr>
                <w:sz w:val="20"/>
                <w:szCs w:val="20"/>
              </w:rPr>
            </w:pPr>
            <w:r>
              <w:rPr>
                <w:sz w:val="20"/>
                <w:szCs w:val="20"/>
              </w:rPr>
              <w:t>Deerfield - Trinity International University, 2015 Half Day Rd.</w:t>
            </w:r>
          </w:p>
        </w:tc>
        <w:tc>
          <w:tcPr>
            <w:tcW w:w="1440" w:type="dxa"/>
          </w:tcPr>
          <w:p w:rsidR="000867E8" w:rsidRDefault="000867E8" w:rsidP="001F0E9E">
            <w:pPr>
              <w:rPr>
                <w:sz w:val="20"/>
                <w:szCs w:val="20"/>
              </w:rPr>
            </w:pPr>
          </w:p>
          <w:p w:rsidR="000867E8" w:rsidRPr="00320AEE" w:rsidRDefault="000867E8" w:rsidP="001F0E9E">
            <w:pPr>
              <w:rPr>
                <w:sz w:val="20"/>
                <w:szCs w:val="20"/>
              </w:rPr>
            </w:pPr>
            <w:r>
              <w:rPr>
                <w:sz w:val="20"/>
                <w:szCs w:val="20"/>
              </w:rPr>
              <w:t>6 p.m. – 9 p.m.</w:t>
            </w:r>
          </w:p>
        </w:tc>
        <w:tc>
          <w:tcPr>
            <w:tcW w:w="2358" w:type="dxa"/>
          </w:tcPr>
          <w:p w:rsidR="000867E8" w:rsidRPr="00320AEE" w:rsidRDefault="000867E8" w:rsidP="001F0E9E">
            <w:pPr>
              <w:rPr>
                <w:sz w:val="20"/>
                <w:szCs w:val="20"/>
              </w:rPr>
            </w:pPr>
            <w:r>
              <w:rPr>
                <w:sz w:val="20"/>
                <w:szCs w:val="20"/>
              </w:rPr>
              <w:t>13 Week Evening Classroom</w:t>
            </w:r>
          </w:p>
        </w:tc>
      </w:tr>
      <w:tr w:rsidR="00C943CF" w:rsidRPr="00320AEE" w:rsidTr="00D74623">
        <w:tc>
          <w:tcPr>
            <w:tcW w:w="2826" w:type="dxa"/>
          </w:tcPr>
          <w:p w:rsidR="00C943CF" w:rsidRDefault="00C943CF" w:rsidP="00AC5894">
            <w:pPr>
              <w:rPr>
                <w:rFonts w:cs="Tahoma"/>
                <w:sz w:val="18"/>
                <w:szCs w:val="18"/>
              </w:rPr>
            </w:pPr>
            <w:r>
              <w:rPr>
                <w:rFonts w:cs="Tahoma"/>
                <w:sz w:val="18"/>
                <w:szCs w:val="18"/>
              </w:rPr>
              <w:t>Thursdays, Sept. 8 – Dec. 8</w:t>
            </w:r>
          </w:p>
        </w:tc>
        <w:tc>
          <w:tcPr>
            <w:tcW w:w="4464" w:type="dxa"/>
          </w:tcPr>
          <w:p w:rsidR="00C943CF" w:rsidRPr="00320AEE" w:rsidRDefault="00C943CF" w:rsidP="001F0E9E">
            <w:pPr>
              <w:rPr>
                <w:sz w:val="20"/>
                <w:szCs w:val="20"/>
              </w:rPr>
            </w:pPr>
            <w:r>
              <w:rPr>
                <w:sz w:val="20"/>
                <w:szCs w:val="20"/>
              </w:rPr>
              <w:t>Naperville, NIU Regional Center, 1120 E. Diehl Rd.</w:t>
            </w:r>
          </w:p>
        </w:tc>
        <w:tc>
          <w:tcPr>
            <w:tcW w:w="1440" w:type="dxa"/>
          </w:tcPr>
          <w:p w:rsidR="00C943CF" w:rsidRPr="00320AEE" w:rsidRDefault="00C943CF" w:rsidP="001F0E9E">
            <w:pPr>
              <w:rPr>
                <w:sz w:val="20"/>
                <w:szCs w:val="20"/>
              </w:rPr>
            </w:pPr>
            <w:r>
              <w:rPr>
                <w:sz w:val="20"/>
                <w:szCs w:val="20"/>
              </w:rPr>
              <w:t>6 p.m. – 9 p.m.</w:t>
            </w:r>
          </w:p>
        </w:tc>
        <w:tc>
          <w:tcPr>
            <w:tcW w:w="2358" w:type="dxa"/>
          </w:tcPr>
          <w:p w:rsidR="00C943CF" w:rsidRPr="00320AEE" w:rsidRDefault="00C943CF" w:rsidP="001F0E9E">
            <w:pPr>
              <w:rPr>
                <w:sz w:val="20"/>
                <w:szCs w:val="20"/>
              </w:rPr>
            </w:pPr>
            <w:r>
              <w:rPr>
                <w:sz w:val="20"/>
                <w:szCs w:val="20"/>
              </w:rPr>
              <w:t>13 Week Evening Classroom</w:t>
            </w:r>
          </w:p>
        </w:tc>
      </w:tr>
      <w:tr w:rsidR="00D00CCD" w:rsidRPr="00320AEE" w:rsidTr="00D74623">
        <w:tc>
          <w:tcPr>
            <w:tcW w:w="2826" w:type="dxa"/>
          </w:tcPr>
          <w:p w:rsidR="009950F0" w:rsidRDefault="009950F0" w:rsidP="00C943CF">
            <w:pPr>
              <w:rPr>
                <w:rFonts w:cs="Tahoma"/>
                <w:sz w:val="18"/>
                <w:szCs w:val="18"/>
              </w:rPr>
            </w:pPr>
          </w:p>
          <w:p w:rsidR="00C943CF" w:rsidRPr="00320AEE" w:rsidRDefault="00C943CF" w:rsidP="00C943CF">
            <w:pPr>
              <w:rPr>
                <w:rFonts w:cs="Tahoma"/>
                <w:sz w:val="18"/>
                <w:szCs w:val="18"/>
              </w:rPr>
            </w:pPr>
            <w:r>
              <w:rPr>
                <w:rFonts w:cs="Tahoma"/>
                <w:sz w:val="18"/>
                <w:szCs w:val="18"/>
              </w:rPr>
              <w:t>Thursdays, Sept. 8 – Dec. 8</w:t>
            </w:r>
          </w:p>
        </w:tc>
        <w:tc>
          <w:tcPr>
            <w:tcW w:w="4464" w:type="dxa"/>
          </w:tcPr>
          <w:p w:rsidR="00D00CCD" w:rsidRPr="00320AEE" w:rsidRDefault="00C943CF" w:rsidP="001F0E9E">
            <w:pPr>
              <w:rPr>
                <w:sz w:val="20"/>
                <w:szCs w:val="20"/>
              </w:rPr>
            </w:pPr>
            <w:r>
              <w:rPr>
                <w:sz w:val="20"/>
                <w:szCs w:val="20"/>
              </w:rPr>
              <w:t>Des Plaines – Oakton Community College, 1600 E. Golf Rd.</w:t>
            </w:r>
          </w:p>
        </w:tc>
        <w:tc>
          <w:tcPr>
            <w:tcW w:w="1440" w:type="dxa"/>
          </w:tcPr>
          <w:p w:rsidR="00D00CCD" w:rsidRPr="00320AEE" w:rsidRDefault="00D00CCD" w:rsidP="001F0E9E">
            <w:pPr>
              <w:rPr>
                <w:sz w:val="20"/>
                <w:szCs w:val="20"/>
              </w:rPr>
            </w:pPr>
          </w:p>
          <w:p w:rsidR="00D00CCD" w:rsidRPr="00320AEE" w:rsidRDefault="00D00CCD" w:rsidP="001F0E9E">
            <w:pPr>
              <w:rPr>
                <w:sz w:val="20"/>
                <w:szCs w:val="20"/>
              </w:rPr>
            </w:pPr>
            <w:r w:rsidRPr="00320AEE">
              <w:rPr>
                <w:sz w:val="20"/>
                <w:szCs w:val="20"/>
              </w:rPr>
              <w:t>6 p.m. – 9 p.m.</w:t>
            </w:r>
          </w:p>
        </w:tc>
        <w:tc>
          <w:tcPr>
            <w:tcW w:w="2358" w:type="dxa"/>
          </w:tcPr>
          <w:p w:rsidR="00D00CCD" w:rsidRPr="00320AEE" w:rsidRDefault="00D00CCD" w:rsidP="001F0E9E">
            <w:pPr>
              <w:rPr>
                <w:sz w:val="20"/>
                <w:szCs w:val="20"/>
              </w:rPr>
            </w:pPr>
            <w:r w:rsidRPr="00320AEE">
              <w:rPr>
                <w:sz w:val="20"/>
                <w:szCs w:val="20"/>
              </w:rPr>
              <w:t>13 Week Evening Classroom</w:t>
            </w:r>
          </w:p>
        </w:tc>
      </w:tr>
      <w:tr w:rsidR="00D00CCD" w:rsidRPr="00320AEE" w:rsidTr="00D74623">
        <w:tc>
          <w:tcPr>
            <w:tcW w:w="2826" w:type="dxa"/>
          </w:tcPr>
          <w:p w:rsidR="009950F0" w:rsidRPr="00320AEE" w:rsidRDefault="00C943CF" w:rsidP="00AC5894">
            <w:pPr>
              <w:rPr>
                <w:rFonts w:cs="Tahoma"/>
                <w:sz w:val="18"/>
                <w:szCs w:val="18"/>
              </w:rPr>
            </w:pPr>
            <w:r>
              <w:rPr>
                <w:rFonts w:cs="Tahoma"/>
                <w:sz w:val="18"/>
                <w:szCs w:val="18"/>
              </w:rPr>
              <w:t>Mondays, Sept. 12 – Dec. 5</w:t>
            </w:r>
          </w:p>
        </w:tc>
        <w:tc>
          <w:tcPr>
            <w:tcW w:w="4464" w:type="dxa"/>
          </w:tcPr>
          <w:p w:rsidR="00D00CCD" w:rsidRPr="00320AEE" w:rsidRDefault="00C943CF" w:rsidP="001F0E9E">
            <w:pPr>
              <w:rPr>
                <w:sz w:val="20"/>
                <w:szCs w:val="20"/>
              </w:rPr>
            </w:pPr>
            <w:r>
              <w:rPr>
                <w:sz w:val="20"/>
                <w:szCs w:val="20"/>
              </w:rPr>
              <w:t>Matteson – Prairie State College, Matteson Area Center, 4821 Southwick Drive</w:t>
            </w:r>
          </w:p>
        </w:tc>
        <w:tc>
          <w:tcPr>
            <w:tcW w:w="1440" w:type="dxa"/>
          </w:tcPr>
          <w:p w:rsidR="00D00CCD" w:rsidRDefault="00D00CCD" w:rsidP="001F0E9E">
            <w:pPr>
              <w:rPr>
                <w:sz w:val="20"/>
                <w:szCs w:val="20"/>
              </w:rPr>
            </w:pPr>
          </w:p>
          <w:p w:rsidR="00C943CF" w:rsidRPr="00320AEE" w:rsidRDefault="00C943CF" w:rsidP="001F0E9E">
            <w:pPr>
              <w:rPr>
                <w:sz w:val="20"/>
                <w:szCs w:val="20"/>
              </w:rPr>
            </w:pPr>
            <w:r>
              <w:rPr>
                <w:sz w:val="20"/>
                <w:szCs w:val="20"/>
              </w:rPr>
              <w:t>6 p.m. – 9 p.m.</w:t>
            </w:r>
          </w:p>
        </w:tc>
        <w:tc>
          <w:tcPr>
            <w:tcW w:w="2358" w:type="dxa"/>
          </w:tcPr>
          <w:p w:rsidR="00D00CCD" w:rsidRPr="00320AEE" w:rsidRDefault="00D00CCD" w:rsidP="001F0E9E">
            <w:pPr>
              <w:rPr>
                <w:sz w:val="20"/>
                <w:szCs w:val="20"/>
              </w:rPr>
            </w:pPr>
            <w:r w:rsidRPr="00320AEE">
              <w:rPr>
                <w:sz w:val="20"/>
                <w:szCs w:val="20"/>
              </w:rPr>
              <w:t xml:space="preserve">13 Week Evening Classroom </w:t>
            </w:r>
          </w:p>
        </w:tc>
      </w:tr>
      <w:tr w:rsidR="00D00CCD" w:rsidRPr="00320AEE" w:rsidTr="00D74623">
        <w:tc>
          <w:tcPr>
            <w:tcW w:w="2826" w:type="dxa"/>
          </w:tcPr>
          <w:p w:rsidR="009950F0" w:rsidRPr="00320AEE" w:rsidRDefault="00C943CF" w:rsidP="00AC5894">
            <w:pPr>
              <w:rPr>
                <w:rFonts w:cs="Tahoma"/>
                <w:sz w:val="18"/>
                <w:szCs w:val="18"/>
              </w:rPr>
            </w:pPr>
            <w:r>
              <w:rPr>
                <w:rFonts w:cs="Tahoma"/>
                <w:sz w:val="18"/>
                <w:szCs w:val="18"/>
              </w:rPr>
              <w:t>Mondays, Sept. 12 – Dec. 5</w:t>
            </w:r>
          </w:p>
        </w:tc>
        <w:tc>
          <w:tcPr>
            <w:tcW w:w="4464" w:type="dxa"/>
          </w:tcPr>
          <w:p w:rsidR="00D00CCD" w:rsidRPr="00320AEE" w:rsidRDefault="00C943CF" w:rsidP="001F0E9E">
            <w:pPr>
              <w:rPr>
                <w:sz w:val="20"/>
                <w:szCs w:val="20"/>
              </w:rPr>
            </w:pPr>
            <w:r>
              <w:rPr>
                <w:sz w:val="20"/>
                <w:szCs w:val="20"/>
              </w:rPr>
              <w:t>Hoffman Estates – NIU Regional Center, 5555 Trillium Blvd.</w:t>
            </w:r>
          </w:p>
        </w:tc>
        <w:tc>
          <w:tcPr>
            <w:tcW w:w="1440" w:type="dxa"/>
          </w:tcPr>
          <w:p w:rsidR="00D00CCD" w:rsidRPr="00320AEE" w:rsidRDefault="00D00CCD" w:rsidP="001F0E9E">
            <w:pPr>
              <w:rPr>
                <w:sz w:val="20"/>
                <w:szCs w:val="20"/>
              </w:rPr>
            </w:pPr>
          </w:p>
          <w:p w:rsidR="00D00CCD" w:rsidRPr="00320AEE" w:rsidRDefault="00D00CCD" w:rsidP="001F0E9E">
            <w:pPr>
              <w:rPr>
                <w:sz w:val="20"/>
                <w:szCs w:val="20"/>
              </w:rPr>
            </w:pPr>
            <w:r w:rsidRPr="00320AEE">
              <w:rPr>
                <w:sz w:val="20"/>
                <w:szCs w:val="20"/>
              </w:rPr>
              <w:t>6 p.m. – 9 p.m.</w:t>
            </w:r>
          </w:p>
        </w:tc>
        <w:tc>
          <w:tcPr>
            <w:tcW w:w="2358" w:type="dxa"/>
          </w:tcPr>
          <w:p w:rsidR="00D00CCD" w:rsidRPr="00320AEE" w:rsidRDefault="00D00CCD" w:rsidP="001F0E9E">
            <w:pPr>
              <w:rPr>
                <w:sz w:val="20"/>
                <w:szCs w:val="20"/>
              </w:rPr>
            </w:pPr>
            <w:r w:rsidRPr="00320AEE">
              <w:rPr>
                <w:sz w:val="20"/>
                <w:szCs w:val="20"/>
              </w:rPr>
              <w:t>13 Week Evening Classroom</w:t>
            </w:r>
          </w:p>
        </w:tc>
      </w:tr>
      <w:tr w:rsidR="00D00CCD" w:rsidRPr="00320AEE" w:rsidTr="00D74623">
        <w:tc>
          <w:tcPr>
            <w:tcW w:w="2826" w:type="dxa"/>
          </w:tcPr>
          <w:p w:rsidR="009950F0" w:rsidRPr="00320AEE" w:rsidRDefault="00C943CF" w:rsidP="00AC5894">
            <w:pPr>
              <w:rPr>
                <w:rFonts w:cs="Tahoma"/>
                <w:sz w:val="18"/>
                <w:szCs w:val="18"/>
              </w:rPr>
            </w:pPr>
            <w:r>
              <w:rPr>
                <w:rFonts w:cs="Tahoma"/>
                <w:sz w:val="18"/>
                <w:szCs w:val="18"/>
              </w:rPr>
              <w:t>Tuesdays, Sept. 13 – Dec. 6</w:t>
            </w:r>
          </w:p>
        </w:tc>
        <w:tc>
          <w:tcPr>
            <w:tcW w:w="4464" w:type="dxa"/>
          </w:tcPr>
          <w:p w:rsidR="00D00CCD" w:rsidRPr="00320AEE" w:rsidRDefault="00C943CF" w:rsidP="001F0E9E">
            <w:pPr>
              <w:rPr>
                <w:sz w:val="20"/>
                <w:szCs w:val="20"/>
              </w:rPr>
            </w:pPr>
            <w:r>
              <w:rPr>
                <w:sz w:val="20"/>
                <w:szCs w:val="20"/>
              </w:rPr>
              <w:t>Chicago – Fifth/Third Bank, IL Health and Hospital Assn., 222 S. Riverside Plaza, Suite 1900</w:t>
            </w:r>
          </w:p>
        </w:tc>
        <w:tc>
          <w:tcPr>
            <w:tcW w:w="1440" w:type="dxa"/>
          </w:tcPr>
          <w:p w:rsidR="00320AEE" w:rsidRPr="00320AEE" w:rsidRDefault="00C943CF" w:rsidP="001F0E9E">
            <w:pPr>
              <w:rPr>
                <w:sz w:val="20"/>
                <w:szCs w:val="20"/>
              </w:rPr>
            </w:pPr>
            <w:r>
              <w:rPr>
                <w:sz w:val="20"/>
                <w:szCs w:val="20"/>
              </w:rPr>
              <w:t>5:30 p.m. – 8:30 p.m.</w:t>
            </w:r>
          </w:p>
        </w:tc>
        <w:tc>
          <w:tcPr>
            <w:tcW w:w="2358" w:type="dxa"/>
          </w:tcPr>
          <w:p w:rsidR="00D00CCD" w:rsidRPr="00320AEE" w:rsidRDefault="00320AEE" w:rsidP="001F0E9E">
            <w:pPr>
              <w:rPr>
                <w:sz w:val="20"/>
                <w:szCs w:val="20"/>
              </w:rPr>
            </w:pPr>
            <w:r w:rsidRPr="00320AEE">
              <w:rPr>
                <w:sz w:val="20"/>
                <w:szCs w:val="20"/>
              </w:rPr>
              <w:t>13 Week Evening Classroom</w:t>
            </w:r>
          </w:p>
        </w:tc>
      </w:tr>
      <w:tr w:rsidR="00D00CCD" w:rsidRPr="00320AEE" w:rsidTr="00D74623">
        <w:tc>
          <w:tcPr>
            <w:tcW w:w="2826" w:type="dxa"/>
          </w:tcPr>
          <w:p w:rsidR="009950F0" w:rsidRPr="00320AEE" w:rsidRDefault="009950F0" w:rsidP="00C943CF">
            <w:pPr>
              <w:rPr>
                <w:rFonts w:cs="Tahoma"/>
                <w:sz w:val="18"/>
                <w:szCs w:val="18"/>
              </w:rPr>
            </w:pPr>
            <w:r>
              <w:rPr>
                <w:rFonts w:cs="Tahoma"/>
                <w:sz w:val="18"/>
                <w:szCs w:val="18"/>
              </w:rPr>
              <w:t>Mondays,</w:t>
            </w:r>
            <w:r w:rsidR="00C943CF">
              <w:rPr>
                <w:rFonts w:cs="Tahoma"/>
                <w:sz w:val="18"/>
                <w:szCs w:val="18"/>
              </w:rPr>
              <w:t xml:space="preserve"> Sept. 19 – Dec. 5</w:t>
            </w:r>
          </w:p>
        </w:tc>
        <w:tc>
          <w:tcPr>
            <w:tcW w:w="4464" w:type="dxa"/>
          </w:tcPr>
          <w:p w:rsidR="00D00CCD" w:rsidRPr="00320AEE" w:rsidRDefault="00320AEE" w:rsidP="001F0E9E">
            <w:pPr>
              <w:rPr>
                <w:sz w:val="20"/>
                <w:szCs w:val="20"/>
              </w:rPr>
            </w:pPr>
            <w:r w:rsidRPr="00320AEE">
              <w:rPr>
                <w:sz w:val="20"/>
                <w:szCs w:val="20"/>
              </w:rPr>
              <w:t>Online via Adobe Connect</w:t>
            </w:r>
            <w:r>
              <w:rPr>
                <w:sz w:val="20"/>
                <w:szCs w:val="20"/>
              </w:rPr>
              <w:t xml:space="preserve"> Web Meetings</w:t>
            </w:r>
          </w:p>
        </w:tc>
        <w:tc>
          <w:tcPr>
            <w:tcW w:w="1440" w:type="dxa"/>
          </w:tcPr>
          <w:p w:rsidR="00D00CCD" w:rsidRPr="00320AEE" w:rsidRDefault="00320AEE" w:rsidP="007F7C84">
            <w:pPr>
              <w:rPr>
                <w:sz w:val="20"/>
                <w:szCs w:val="20"/>
              </w:rPr>
            </w:pPr>
            <w:r w:rsidRPr="00320AEE">
              <w:rPr>
                <w:sz w:val="20"/>
                <w:szCs w:val="20"/>
              </w:rPr>
              <w:t>7</w:t>
            </w:r>
            <w:r>
              <w:rPr>
                <w:sz w:val="20"/>
                <w:szCs w:val="20"/>
              </w:rPr>
              <w:t xml:space="preserve"> p.m. </w:t>
            </w:r>
            <w:r w:rsidR="007F7C84">
              <w:rPr>
                <w:sz w:val="20"/>
                <w:szCs w:val="20"/>
              </w:rPr>
              <w:t>–</w:t>
            </w:r>
            <w:r>
              <w:rPr>
                <w:sz w:val="20"/>
                <w:szCs w:val="20"/>
              </w:rPr>
              <w:t xml:space="preserve"> </w:t>
            </w:r>
            <w:r w:rsidR="007F7C84">
              <w:rPr>
                <w:sz w:val="20"/>
                <w:szCs w:val="20"/>
              </w:rPr>
              <w:t xml:space="preserve">9 </w:t>
            </w:r>
            <w:r w:rsidRPr="00320AEE">
              <w:rPr>
                <w:sz w:val="20"/>
                <w:szCs w:val="20"/>
              </w:rPr>
              <w:t>p.m.</w:t>
            </w:r>
          </w:p>
        </w:tc>
        <w:tc>
          <w:tcPr>
            <w:tcW w:w="2358" w:type="dxa"/>
          </w:tcPr>
          <w:p w:rsidR="00D00CCD" w:rsidRDefault="00320AEE" w:rsidP="001F0E9E">
            <w:pPr>
              <w:rPr>
                <w:sz w:val="20"/>
                <w:szCs w:val="20"/>
              </w:rPr>
            </w:pPr>
            <w:r w:rsidRPr="00320AEE">
              <w:rPr>
                <w:sz w:val="20"/>
                <w:szCs w:val="20"/>
              </w:rPr>
              <w:t>Interactive Online Course</w:t>
            </w:r>
          </w:p>
          <w:p w:rsidR="00C74F04" w:rsidRPr="00320AEE" w:rsidRDefault="00C74F04" w:rsidP="001F0E9E">
            <w:pPr>
              <w:rPr>
                <w:sz w:val="20"/>
                <w:szCs w:val="20"/>
              </w:rPr>
            </w:pPr>
          </w:p>
        </w:tc>
      </w:tr>
      <w:tr w:rsidR="00C943CF" w:rsidRPr="00320AEE" w:rsidTr="00D74623">
        <w:tc>
          <w:tcPr>
            <w:tcW w:w="2826" w:type="dxa"/>
          </w:tcPr>
          <w:p w:rsidR="00C943CF" w:rsidRDefault="00C943CF" w:rsidP="00AC5894">
            <w:pPr>
              <w:rPr>
                <w:rFonts w:cs="Tahoma"/>
                <w:sz w:val="18"/>
                <w:szCs w:val="18"/>
              </w:rPr>
            </w:pPr>
            <w:r>
              <w:rPr>
                <w:rFonts w:cs="Tahoma"/>
                <w:sz w:val="18"/>
                <w:szCs w:val="18"/>
              </w:rPr>
              <w:t>6 Saturdays, Oct. 15, 22, 29, Nov. 12, 19 &amp; Dec. 3</w:t>
            </w:r>
          </w:p>
        </w:tc>
        <w:tc>
          <w:tcPr>
            <w:tcW w:w="4464" w:type="dxa"/>
          </w:tcPr>
          <w:p w:rsidR="00C943CF" w:rsidRPr="00320AEE" w:rsidRDefault="00C943CF" w:rsidP="001F0E9E">
            <w:pPr>
              <w:rPr>
                <w:sz w:val="20"/>
                <w:szCs w:val="20"/>
              </w:rPr>
            </w:pPr>
            <w:proofErr w:type="spellStart"/>
            <w:r>
              <w:rPr>
                <w:sz w:val="20"/>
                <w:szCs w:val="20"/>
              </w:rPr>
              <w:t>OakBrook</w:t>
            </w:r>
            <w:proofErr w:type="spellEnd"/>
            <w:r>
              <w:rPr>
                <w:sz w:val="20"/>
                <w:szCs w:val="20"/>
              </w:rPr>
              <w:t xml:space="preserve"> /Lombard Area – Location TBD</w:t>
            </w:r>
          </w:p>
        </w:tc>
        <w:tc>
          <w:tcPr>
            <w:tcW w:w="1440" w:type="dxa"/>
          </w:tcPr>
          <w:p w:rsidR="00C943CF" w:rsidRPr="00320AEE" w:rsidRDefault="00C943CF" w:rsidP="007F7C84">
            <w:pPr>
              <w:rPr>
                <w:sz w:val="20"/>
                <w:szCs w:val="20"/>
              </w:rPr>
            </w:pPr>
            <w:r>
              <w:rPr>
                <w:sz w:val="20"/>
                <w:szCs w:val="20"/>
              </w:rPr>
              <w:t>8:30 a.m. – 3:30 p.m.</w:t>
            </w:r>
          </w:p>
        </w:tc>
        <w:tc>
          <w:tcPr>
            <w:tcW w:w="2358" w:type="dxa"/>
          </w:tcPr>
          <w:p w:rsidR="00C943CF" w:rsidRPr="00320AEE" w:rsidRDefault="00C943CF" w:rsidP="001F0E9E">
            <w:pPr>
              <w:rPr>
                <w:sz w:val="20"/>
                <w:szCs w:val="20"/>
              </w:rPr>
            </w:pPr>
            <w:r>
              <w:rPr>
                <w:sz w:val="20"/>
                <w:szCs w:val="20"/>
              </w:rPr>
              <w:t>6 Saturday Intensive</w:t>
            </w:r>
          </w:p>
        </w:tc>
      </w:tr>
      <w:tr w:rsidR="00085752" w:rsidRPr="00320AEE" w:rsidTr="00D74623">
        <w:tc>
          <w:tcPr>
            <w:tcW w:w="2826" w:type="dxa"/>
          </w:tcPr>
          <w:p w:rsidR="00085752" w:rsidRDefault="000A7D1C" w:rsidP="00085752">
            <w:pPr>
              <w:rPr>
                <w:rFonts w:cs="Tahoma"/>
                <w:sz w:val="18"/>
                <w:szCs w:val="18"/>
              </w:rPr>
            </w:pPr>
            <w:r>
              <w:rPr>
                <w:rFonts w:cs="Tahoma"/>
                <w:sz w:val="18"/>
                <w:szCs w:val="18"/>
              </w:rPr>
              <w:t>Tuesdays and Thursdays, Oct.</w:t>
            </w:r>
            <w:r w:rsidR="00085752">
              <w:rPr>
                <w:rFonts w:cs="Tahoma"/>
                <w:sz w:val="18"/>
                <w:szCs w:val="18"/>
              </w:rPr>
              <w:t xml:space="preserve"> 25 –</w:t>
            </w:r>
            <w:r>
              <w:rPr>
                <w:rFonts w:cs="Tahoma"/>
                <w:sz w:val="18"/>
                <w:szCs w:val="18"/>
              </w:rPr>
              <w:t xml:space="preserve"> Dec.</w:t>
            </w:r>
            <w:r w:rsidR="00085752">
              <w:rPr>
                <w:rFonts w:cs="Tahoma"/>
                <w:sz w:val="18"/>
                <w:szCs w:val="18"/>
              </w:rPr>
              <w:t xml:space="preserve"> 6 </w:t>
            </w:r>
          </w:p>
        </w:tc>
        <w:tc>
          <w:tcPr>
            <w:tcW w:w="4464" w:type="dxa"/>
          </w:tcPr>
          <w:p w:rsidR="00085752" w:rsidRDefault="00085752" w:rsidP="001F0E9E">
            <w:pPr>
              <w:rPr>
                <w:sz w:val="20"/>
                <w:szCs w:val="20"/>
              </w:rPr>
            </w:pPr>
            <w:r>
              <w:rPr>
                <w:sz w:val="20"/>
                <w:szCs w:val="20"/>
              </w:rPr>
              <w:t>Chicago – Fifth/Third Bank, IL Health and Hospital Assn., 222 S. Riverside Plaza, Suite 1900</w:t>
            </w:r>
          </w:p>
        </w:tc>
        <w:tc>
          <w:tcPr>
            <w:tcW w:w="1440" w:type="dxa"/>
          </w:tcPr>
          <w:p w:rsidR="00085752" w:rsidRDefault="00085752" w:rsidP="007F7C84">
            <w:pPr>
              <w:rPr>
                <w:sz w:val="20"/>
                <w:szCs w:val="20"/>
              </w:rPr>
            </w:pPr>
            <w:r>
              <w:rPr>
                <w:sz w:val="20"/>
                <w:szCs w:val="20"/>
              </w:rPr>
              <w:t>5:30 – 8:30 p.m.</w:t>
            </w:r>
          </w:p>
        </w:tc>
        <w:tc>
          <w:tcPr>
            <w:tcW w:w="2358" w:type="dxa"/>
          </w:tcPr>
          <w:p w:rsidR="00085752" w:rsidRDefault="00085752" w:rsidP="001F0E9E">
            <w:pPr>
              <w:rPr>
                <w:sz w:val="20"/>
                <w:szCs w:val="20"/>
              </w:rPr>
            </w:pPr>
            <w:r>
              <w:rPr>
                <w:sz w:val="20"/>
                <w:szCs w:val="20"/>
              </w:rPr>
              <w:t>6 Week Intensive Classroom (2 sessions/</w:t>
            </w:r>
            <w:proofErr w:type="spellStart"/>
            <w:r>
              <w:rPr>
                <w:sz w:val="20"/>
                <w:szCs w:val="20"/>
              </w:rPr>
              <w:t>wk</w:t>
            </w:r>
            <w:proofErr w:type="spellEnd"/>
            <w:r>
              <w:rPr>
                <w:sz w:val="20"/>
                <w:szCs w:val="20"/>
              </w:rPr>
              <w:t>)</w:t>
            </w:r>
          </w:p>
          <w:p w:rsidR="00085752" w:rsidRDefault="00085752" w:rsidP="001F0E9E">
            <w:pPr>
              <w:rPr>
                <w:sz w:val="20"/>
                <w:szCs w:val="20"/>
              </w:rPr>
            </w:pPr>
          </w:p>
        </w:tc>
      </w:tr>
      <w:tr w:rsidR="00085752" w:rsidRPr="00320AEE" w:rsidTr="00D74623">
        <w:tc>
          <w:tcPr>
            <w:tcW w:w="2826" w:type="dxa"/>
          </w:tcPr>
          <w:p w:rsidR="00085752" w:rsidRDefault="00085752" w:rsidP="00AC5894">
            <w:pPr>
              <w:rPr>
                <w:rFonts w:cs="Tahoma"/>
                <w:sz w:val="18"/>
                <w:szCs w:val="18"/>
              </w:rPr>
            </w:pPr>
            <w:r>
              <w:rPr>
                <w:rFonts w:cs="Tahoma"/>
                <w:sz w:val="18"/>
                <w:szCs w:val="18"/>
              </w:rPr>
              <w:t xml:space="preserve">Mondays and Thursdays, Oct. 24 – Dec. </w:t>
            </w:r>
            <w:r w:rsidR="000A7D1C">
              <w:rPr>
                <w:rFonts w:cs="Tahoma"/>
                <w:sz w:val="18"/>
                <w:szCs w:val="18"/>
              </w:rPr>
              <w:t>5</w:t>
            </w:r>
          </w:p>
        </w:tc>
        <w:tc>
          <w:tcPr>
            <w:tcW w:w="4464" w:type="dxa"/>
          </w:tcPr>
          <w:p w:rsidR="00085752" w:rsidRDefault="000A7D1C" w:rsidP="001F0E9E">
            <w:pPr>
              <w:rPr>
                <w:sz w:val="20"/>
                <w:szCs w:val="20"/>
              </w:rPr>
            </w:pPr>
            <w:r>
              <w:rPr>
                <w:sz w:val="20"/>
                <w:szCs w:val="20"/>
              </w:rPr>
              <w:t>Online via Adobe Connect Web Meetings</w:t>
            </w:r>
          </w:p>
        </w:tc>
        <w:tc>
          <w:tcPr>
            <w:tcW w:w="1440" w:type="dxa"/>
          </w:tcPr>
          <w:p w:rsidR="00085752" w:rsidRDefault="000A7D1C" w:rsidP="007F7C84">
            <w:pPr>
              <w:rPr>
                <w:sz w:val="20"/>
                <w:szCs w:val="20"/>
              </w:rPr>
            </w:pPr>
            <w:r>
              <w:rPr>
                <w:sz w:val="20"/>
                <w:szCs w:val="20"/>
              </w:rPr>
              <w:t>6-8 p.m.</w:t>
            </w:r>
          </w:p>
        </w:tc>
        <w:tc>
          <w:tcPr>
            <w:tcW w:w="2358" w:type="dxa"/>
          </w:tcPr>
          <w:p w:rsidR="00085752" w:rsidRDefault="000A7D1C" w:rsidP="001F0E9E">
            <w:pPr>
              <w:rPr>
                <w:sz w:val="20"/>
                <w:szCs w:val="20"/>
              </w:rPr>
            </w:pPr>
            <w:r>
              <w:rPr>
                <w:sz w:val="20"/>
                <w:szCs w:val="20"/>
              </w:rPr>
              <w:t>6 Week Intensive Interactive Online Course (2 sessions/week)</w:t>
            </w:r>
          </w:p>
        </w:tc>
      </w:tr>
    </w:tbl>
    <w:p w:rsidR="00320AEE" w:rsidRPr="0078507C" w:rsidRDefault="00672785" w:rsidP="0078507C">
      <w:pPr>
        <w:spacing w:after="0" w:line="240" w:lineRule="auto"/>
        <w:rPr>
          <w:b/>
          <w:sz w:val="20"/>
          <w:szCs w:val="20"/>
        </w:rPr>
      </w:pPr>
      <w:r w:rsidRPr="0078507C">
        <w:rPr>
          <w:b/>
          <w:sz w:val="20"/>
          <w:szCs w:val="20"/>
        </w:rPr>
        <w:t xml:space="preserve">Registration for courses may be completed online </w:t>
      </w:r>
      <w:hyperlink r:id="rId10" w:history="1">
        <w:r w:rsidRPr="0078507C">
          <w:rPr>
            <w:rStyle w:val="Hyperlink"/>
            <w:b/>
            <w:sz w:val="20"/>
            <w:szCs w:val="20"/>
          </w:rPr>
          <w:t>www.hrcourses.niu.edu</w:t>
        </w:r>
      </w:hyperlink>
      <w:r w:rsidR="0078507C" w:rsidRPr="0078507C">
        <w:rPr>
          <w:b/>
          <w:sz w:val="20"/>
          <w:szCs w:val="20"/>
        </w:rPr>
        <w:t>, by phone (800)345-9472</w:t>
      </w:r>
      <w:r w:rsidR="00C74F04">
        <w:rPr>
          <w:b/>
          <w:sz w:val="20"/>
          <w:szCs w:val="20"/>
        </w:rPr>
        <w:t>,</w:t>
      </w:r>
      <w:r w:rsidR="0078507C" w:rsidRPr="0078507C">
        <w:rPr>
          <w:b/>
          <w:sz w:val="20"/>
          <w:szCs w:val="20"/>
        </w:rPr>
        <w:t xml:space="preserve"> or using printable registration form available on the website</w:t>
      </w:r>
      <w:r w:rsidR="0078507C">
        <w:rPr>
          <w:b/>
          <w:sz w:val="20"/>
          <w:szCs w:val="20"/>
        </w:rPr>
        <w:t>.</w:t>
      </w:r>
      <w:r w:rsidR="0078507C" w:rsidRPr="0078507C">
        <w:rPr>
          <w:b/>
          <w:sz w:val="20"/>
          <w:szCs w:val="20"/>
        </w:rPr>
        <w:t xml:space="preserve"> </w:t>
      </w:r>
    </w:p>
    <w:p w:rsidR="0078507C" w:rsidRDefault="0078507C" w:rsidP="0078507C">
      <w:pPr>
        <w:spacing w:after="0" w:line="240" w:lineRule="auto"/>
        <w:rPr>
          <w:i/>
          <w:sz w:val="20"/>
          <w:szCs w:val="20"/>
        </w:rPr>
      </w:pPr>
      <w:r>
        <w:rPr>
          <w:i/>
          <w:sz w:val="20"/>
          <w:szCs w:val="20"/>
        </w:rPr>
        <w:t xml:space="preserve">**Cost </w:t>
      </w:r>
      <w:r w:rsidR="00AC5894">
        <w:rPr>
          <w:i/>
          <w:sz w:val="20"/>
          <w:szCs w:val="20"/>
        </w:rPr>
        <w:t>varies by program format:  $1</w:t>
      </w:r>
      <w:r w:rsidR="00C943CF">
        <w:rPr>
          <w:i/>
          <w:sz w:val="20"/>
          <w:szCs w:val="20"/>
        </w:rPr>
        <w:t>300</w:t>
      </w:r>
      <w:r>
        <w:rPr>
          <w:i/>
          <w:sz w:val="20"/>
          <w:szCs w:val="20"/>
        </w:rPr>
        <w:t xml:space="preserve"> for evening courses, $1</w:t>
      </w:r>
      <w:r w:rsidR="00C943CF">
        <w:rPr>
          <w:i/>
          <w:sz w:val="20"/>
          <w:szCs w:val="20"/>
        </w:rPr>
        <w:t>350</w:t>
      </w:r>
      <w:r w:rsidR="00085752">
        <w:rPr>
          <w:i/>
          <w:sz w:val="20"/>
          <w:szCs w:val="20"/>
        </w:rPr>
        <w:t xml:space="preserve"> for Intensive</w:t>
      </w:r>
      <w:r w:rsidR="00561CDA">
        <w:rPr>
          <w:i/>
          <w:sz w:val="20"/>
          <w:szCs w:val="20"/>
        </w:rPr>
        <w:t xml:space="preserve"> courses and $14</w:t>
      </w:r>
      <w:r w:rsidR="00AC5894">
        <w:rPr>
          <w:i/>
          <w:sz w:val="20"/>
          <w:szCs w:val="20"/>
        </w:rPr>
        <w:t xml:space="preserve">50 </w:t>
      </w:r>
      <w:r>
        <w:rPr>
          <w:i/>
          <w:sz w:val="20"/>
          <w:szCs w:val="20"/>
        </w:rPr>
        <w:t xml:space="preserve">for interactive online courses. </w:t>
      </w:r>
    </w:p>
    <w:p w:rsidR="0078507C" w:rsidRDefault="0078507C" w:rsidP="0078507C">
      <w:pPr>
        <w:spacing w:after="0" w:line="240" w:lineRule="auto"/>
        <w:rPr>
          <w:b/>
          <w:i/>
          <w:color w:val="C00000"/>
          <w:sz w:val="20"/>
          <w:szCs w:val="20"/>
        </w:rPr>
      </w:pPr>
      <w:r>
        <w:rPr>
          <w:i/>
          <w:sz w:val="20"/>
          <w:szCs w:val="20"/>
        </w:rPr>
        <w:t xml:space="preserve">     </w:t>
      </w:r>
      <w:r w:rsidRPr="0078507C">
        <w:rPr>
          <w:b/>
          <w:i/>
          <w:color w:val="C00000"/>
          <w:sz w:val="20"/>
          <w:szCs w:val="20"/>
        </w:rPr>
        <w:t xml:space="preserve">SHRM members receive a $100 discount.  </w:t>
      </w:r>
      <w:r>
        <w:rPr>
          <w:b/>
          <w:i/>
          <w:color w:val="C00000"/>
          <w:sz w:val="20"/>
          <w:szCs w:val="20"/>
        </w:rPr>
        <w:t>A $100 late fee ap</w:t>
      </w:r>
      <w:r w:rsidR="00C724E8">
        <w:rPr>
          <w:b/>
          <w:i/>
          <w:color w:val="C00000"/>
          <w:sz w:val="20"/>
          <w:szCs w:val="20"/>
        </w:rPr>
        <w:t>plies to registrations within 10</w:t>
      </w:r>
      <w:r>
        <w:rPr>
          <w:b/>
          <w:i/>
          <w:color w:val="C00000"/>
          <w:sz w:val="20"/>
          <w:szCs w:val="20"/>
        </w:rPr>
        <w:t xml:space="preserve"> days prior to class start. </w:t>
      </w:r>
    </w:p>
    <w:p w:rsidR="001F0E9E" w:rsidRPr="0078507C" w:rsidRDefault="008F10EC" w:rsidP="0078507C">
      <w:pPr>
        <w:spacing w:after="0" w:line="240" w:lineRule="auto"/>
        <w:rPr>
          <w:sz w:val="20"/>
          <w:szCs w:val="20"/>
        </w:rPr>
      </w:pPr>
      <w:r w:rsidRPr="0078507C">
        <w:rPr>
          <w:i/>
          <w:sz w:val="20"/>
          <w:szCs w:val="20"/>
        </w:rPr>
        <w:t>**</w:t>
      </w:r>
      <w:r w:rsidR="00672785" w:rsidRPr="0078507C">
        <w:rPr>
          <w:i/>
          <w:sz w:val="20"/>
          <w:szCs w:val="20"/>
        </w:rPr>
        <w:t>Candidates currently unemployed may be eligible for funding t</w:t>
      </w:r>
      <w:r w:rsidR="00C943CF">
        <w:rPr>
          <w:i/>
          <w:sz w:val="20"/>
          <w:szCs w:val="20"/>
        </w:rPr>
        <w:t xml:space="preserve">hrough the IL Workforce Innovation and Opportunity </w:t>
      </w:r>
      <w:r w:rsidR="00672785" w:rsidRPr="0078507C">
        <w:rPr>
          <w:i/>
          <w:sz w:val="20"/>
          <w:szCs w:val="20"/>
        </w:rPr>
        <w:t>Act (WI</w:t>
      </w:r>
      <w:r w:rsidR="00C943CF">
        <w:rPr>
          <w:i/>
          <w:sz w:val="20"/>
          <w:szCs w:val="20"/>
        </w:rPr>
        <w:t>O</w:t>
      </w:r>
      <w:r w:rsidR="00672785" w:rsidRPr="0078507C">
        <w:rPr>
          <w:i/>
          <w:sz w:val="20"/>
          <w:szCs w:val="20"/>
        </w:rPr>
        <w:t>A).</w:t>
      </w:r>
      <w:r w:rsidR="00672785" w:rsidRPr="0078507C">
        <w:rPr>
          <w:sz w:val="20"/>
          <w:szCs w:val="20"/>
        </w:rPr>
        <w:t xml:space="preserve"> </w:t>
      </w:r>
    </w:p>
    <w:sectPr w:rsidR="001F0E9E" w:rsidRPr="0078507C" w:rsidSect="001F0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9E"/>
    <w:rsid w:val="00085752"/>
    <w:rsid w:val="000867E8"/>
    <w:rsid w:val="000A7D1C"/>
    <w:rsid w:val="001806DC"/>
    <w:rsid w:val="001F0E9E"/>
    <w:rsid w:val="00203EF5"/>
    <w:rsid w:val="002A4F48"/>
    <w:rsid w:val="00320AEE"/>
    <w:rsid w:val="003F4C03"/>
    <w:rsid w:val="00561CDA"/>
    <w:rsid w:val="00597337"/>
    <w:rsid w:val="005C6C91"/>
    <w:rsid w:val="005D107B"/>
    <w:rsid w:val="00657D3A"/>
    <w:rsid w:val="00672785"/>
    <w:rsid w:val="00697D61"/>
    <w:rsid w:val="006C5E8A"/>
    <w:rsid w:val="00742136"/>
    <w:rsid w:val="0078507C"/>
    <w:rsid w:val="007F7C84"/>
    <w:rsid w:val="00863BF6"/>
    <w:rsid w:val="008F10EC"/>
    <w:rsid w:val="009950F0"/>
    <w:rsid w:val="009D0B1C"/>
    <w:rsid w:val="00AC5894"/>
    <w:rsid w:val="00AC71DE"/>
    <w:rsid w:val="00B33CED"/>
    <w:rsid w:val="00B4779D"/>
    <w:rsid w:val="00B75160"/>
    <w:rsid w:val="00BE3FC2"/>
    <w:rsid w:val="00C724E8"/>
    <w:rsid w:val="00C74F04"/>
    <w:rsid w:val="00C76326"/>
    <w:rsid w:val="00C943CF"/>
    <w:rsid w:val="00CF4788"/>
    <w:rsid w:val="00D00CCD"/>
    <w:rsid w:val="00D74623"/>
    <w:rsid w:val="00DA6ECA"/>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E"/>
    <w:rPr>
      <w:rFonts w:ascii="Tahoma" w:hAnsi="Tahoma" w:cs="Tahoma"/>
      <w:sz w:val="16"/>
      <w:szCs w:val="16"/>
    </w:rPr>
  </w:style>
  <w:style w:type="character" w:styleId="Hyperlink">
    <w:name w:val="Hyperlink"/>
    <w:basedOn w:val="DefaultParagraphFont"/>
    <w:uiPriority w:val="99"/>
    <w:unhideWhenUsed/>
    <w:rsid w:val="001F0E9E"/>
    <w:rPr>
      <w:color w:val="0000FF" w:themeColor="hyperlink"/>
      <w:u w:val="single"/>
    </w:rPr>
  </w:style>
  <w:style w:type="table" w:styleId="TableGrid">
    <w:name w:val="Table Grid"/>
    <w:basedOn w:val="TableNormal"/>
    <w:uiPriority w:val="59"/>
    <w:rsid w:val="00D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9E"/>
    <w:rPr>
      <w:rFonts w:ascii="Tahoma" w:hAnsi="Tahoma" w:cs="Tahoma"/>
      <w:sz w:val="16"/>
      <w:szCs w:val="16"/>
    </w:rPr>
  </w:style>
  <w:style w:type="character" w:styleId="Hyperlink">
    <w:name w:val="Hyperlink"/>
    <w:basedOn w:val="DefaultParagraphFont"/>
    <w:uiPriority w:val="99"/>
    <w:unhideWhenUsed/>
    <w:rsid w:val="001F0E9E"/>
    <w:rPr>
      <w:color w:val="0000FF" w:themeColor="hyperlink"/>
      <w:u w:val="single"/>
    </w:rPr>
  </w:style>
  <w:style w:type="table" w:styleId="TableGrid">
    <w:name w:val="Table Grid"/>
    <w:basedOn w:val="TableNormal"/>
    <w:uiPriority w:val="59"/>
    <w:rsid w:val="00D0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certification.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courses.niu.edu" TargetMode="External"/><Relationship Id="rId4" Type="http://schemas.openxmlformats.org/officeDocument/2006/relationships/settings" Target="settings.xml"/><Relationship Id="rId9" Type="http://schemas.openxmlformats.org/officeDocument/2006/relationships/hyperlink" Target="http://www.hrcourses.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ECA7-7397-48DE-91D0-3032B89B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n10dmm1</dc:creator>
  <cp:lastModifiedBy>Michele Lund</cp:lastModifiedBy>
  <cp:revision>2</cp:revision>
  <cp:lastPrinted>2016-05-10T19:18:00Z</cp:lastPrinted>
  <dcterms:created xsi:type="dcterms:W3CDTF">2016-05-11T12:04:00Z</dcterms:created>
  <dcterms:modified xsi:type="dcterms:W3CDTF">2016-05-11T12:04:00Z</dcterms:modified>
</cp:coreProperties>
</file>